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A83650" w:rsidRPr="00740EB5" w:rsidRDefault="00A83650" w:rsidP="00740EB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</w:pPr>
    </w:p>
    <w:p w:rsidR="00284DF7" w:rsidRPr="00163253" w:rsidRDefault="00BD440E" w:rsidP="00A836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</w:pPr>
      <w:r w:rsidRPr="00163253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>Oświadczenie o stanie kontroli zarządczej</w:t>
      </w:r>
      <w:r w:rsidR="00740EB5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 xml:space="preserve"> </w:t>
      </w:r>
    </w:p>
    <w:p w:rsidR="00284DF7" w:rsidRDefault="00BD440E" w:rsidP="00284D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Zakładu Aktywności Zawodowej</w:t>
      </w:r>
      <w:r w:rsidR="00284DF7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„Ośrodka Sportu i Rehabilitacji”</w:t>
      </w:r>
    </w:p>
    <w:p w:rsidR="00BD440E" w:rsidRDefault="00BD440E" w:rsidP="00284D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w Białych Błotach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:rsidR="00BD440E" w:rsidRPr="00163253" w:rsidRDefault="00BD440E" w:rsidP="00BD44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</w:pPr>
      <w:r w:rsidRPr="00163253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 xml:space="preserve">za rok </w:t>
      </w:r>
      <w:r w:rsidR="00163253" w:rsidRPr="00163253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 xml:space="preserve"> 20</w:t>
      </w:r>
      <w:r w:rsidR="005B6EFD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>21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Dział I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Jako osoba odpowiedzialna za zapewnienie funkcjonowania adekwatnej, skutecznej i efektywnej kontroli zarządczej tj. działań podejmowanych  dla zapewnienia realizacji celów i zadań w sposób zgodny z prawem, efektywny , oszczędny i terminowy, a w szczególności dla zapewnienia:</w:t>
      </w:r>
    </w:p>
    <w:p w:rsidR="00BD440E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zgodności działalności z przepisami prawa oraz procedurami wewnętrznymi,</w:t>
      </w:r>
    </w:p>
    <w:p w:rsidR="00BD440E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skuteczności i efektywności działania,</w:t>
      </w:r>
    </w:p>
    <w:p w:rsidR="00BD440E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wiarygodności sprawozdań,</w:t>
      </w:r>
    </w:p>
    <w:p w:rsidR="00BD440E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ochrony zasobów,</w:t>
      </w:r>
    </w:p>
    <w:p w:rsidR="00BD440E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przestrzegania i promowania zasad etycznego postępowania,</w:t>
      </w:r>
    </w:p>
    <w:p w:rsidR="00BD440E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zarządzania ryzykiem,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oświadczam, że w kierowanym przez mnie Zakładzie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Pr="003C246F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</w:pPr>
      <w:r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  <w:t>Część A</w:t>
      </w:r>
    </w:p>
    <w:p w:rsidR="00BD440E" w:rsidRPr="003C246F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</w:pPr>
      <w:r w:rsidRPr="003C246F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eastAsia="pl-PL"/>
        </w:rPr>
        <w:t xml:space="preserve"> w wystarczającym stopniu funkcjonowała adekwatna, skuteczna i efektywna kontrola zarządcza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BD440E" w:rsidRPr="00163253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/>
        </w:rPr>
      </w:pPr>
      <w:r w:rsidRPr="0016325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/>
        </w:rPr>
        <w:t>Część B</w:t>
      </w:r>
    </w:p>
    <w:p w:rsidR="00BD440E" w:rsidRPr="003C246F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3C246F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w ograniczonym stopniu funkcjonowała adekwatna, skuteczna i efektywna kontrola zarządcza</w:t>
      </w:r>
    </w:p>
    <w:p w:rsidR="00BD440E" w:rsidRPr="003C246F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BD440E" w:rsidRPr="003C246F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3C246F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Część C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nie funkcjonowała adekwatna, skuteczna i efektywna kontrola zarządcza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Część D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niniejsze oświadczenie opiera się </w:t>
      </w:r>
      <w:r w:rsidRPr="003C246F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na mojej ocenie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i informacjach dostępnych w czasie sporządzania niniejszego oświadczenia pochodzących z: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BD440E" w:rsidRPr="003C246F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eastAsia="pl-PL"/>
        </w:rPr>
      </w:pPr>
      <w:r w:rsidRPr="003C246F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eastAsia="pl-PL"/>
        </w:rPr>
        <w:t>monitoringu realizacji celów i zadań,</w:t>
      </w:r>
    </w:p>
    <w:p w:rsidR="00BD440E" w:rsidRPr="0094433E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4433E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samooceny kontroli zarządczej przeprowadzonej z uwzględnieniem standardów kontroli zarządczej sektora finansów publicznych,</w:t>
      </w:r>
    </w:p>
    <w:p w:rsidR="00BD440E" w:rsidRPr="003C246F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</w:pPr>
      <w:r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  <w:t>procesu zarządzania ryzykiem</w:t>
      </w:r>
    </w:p>
    <w:p w:rsidR="00BD440E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audytu wewnętrznego</w:t>
      </w:r>
    </w:p>
    <w:p w:rsidR="00BD440E" w:rsidRPr="003C246F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</w:pPr>
      <w:r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  <w:t>kontroli wewnętrznych</w:t>
      </w:r>
    </w:p>
    <w:p w:rsidR="00BD440E" w:rsidRPr="005B6EFD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</w:pPr>
      <w:r w:rsidRPr="005B6EFD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  <w:t>kontroli zewnętrznych</w:t>
      </w:r>
    </w:p>
    <w:p w:rsidR="00BD440E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innych źródeł informacji</w:t>
      </w:r>
      <w:r w:rsidR="005B6EFD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 </w:t>
      </w:r>
      <w:r w:rsidR="005B6EFD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  <w:t>audytu zewnę</w:t>
      </w:r>
      <w:r w:rsidR="005B6EFD" w:rsidRPr="005B6EFD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  <w:t>trznego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Jednocześnie oświadczam, że nie są mi znane inne fakty lub okoliczności, które mogłyby wpłynąć na treść niniejszego oświadczenia.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Pr="003C246F" w:rsidRDefault="003C246F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Białe Błota  </w:t>
      </w:r>
      <w:r w:rsidR="0094433E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21</w:t>
      </w:r>
      <w:r w:rsidR="007B62E7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.01.2022</w:t>
      </w:r>
      <w:r w:rsidR="00163253"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r.</w:t>
      </w:r>
    </w:p>
    <w:p w:rsidR="00BD440E" w:rsidRDefault="00163253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…………………………</w:t>
      </w:r>
      <w:r w:rsidR="00BD440E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                                                                        ...........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..........................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   miejscowość i da</w:t>
      </w:r>
      <w:r w:rsidR="00163253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t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a                                                                                    podpis kierownika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Dział II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numPr>
          <w:ilvl w:val="0"/>
          <w:numId w:val="6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Zastrzeżenia dotyczące funkcjonowania kontroli zarządczej w roku ubiegłym.</w:t>
      </w:r>
    </w:p>
    <w:p w:rsidR="00163253" w:rsidRDefault="00163253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9A3CC0" w:rsidRPr="008A3AC6" w:rsidRDefault="0094433E" w:rsidP="008A3A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Brak zastrzeżeń</w:t>
      </w:r>
    </w:p>
    <w:p w:rsidR="009A3CC0" w:rsidRDefault="009A3CC0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przyczyny złożenia zastrzeżeń w zakresie funkcjonowania kontroli zarządczej, istotną nieprawidłowość w funkcjonowaniu jednostki, istotny cel lub zadanie, które nie zostało zrealizowane, niewystarczający monitoring kontroli zarządczej, wraz z podaniem, jeżeli to możliwe, elementu, którego zastrzeżenie dotyczą, w szczególności zgodności działalności z przepisami prawa oraz procedurami wewnętrznymi, skuteczności i efektywności działania, wiarygodności sprawozdań, ochrony zasobów, przestrzegania i promowania zasad etycznego postępowania, efektywność i skuteczność przepływu informacji lub zarządzania ryzykiem.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</w:p>
    <w:p w:rsidR="00163253" w:rsidRDefault="00BD440E" w:rsidP="009D5BD5">
      <w:pPr>
        <w:widowControl w:val="0"/>
        <w:numPr>
          <w:ilvl w:val="0"/>
          <w:numId w:val="8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Planowane działania, które zostaną podjęte w celu poprawy funkcjonowania kontroli zarządczej.</w:t>
      </w:r>
    </w:p>
    <w:p w:rsidR="009A3CC0" w:rsidRPr="009D5BD5" w:rsidRDefault="009A3CC0" w:rsidP="009A3CC0">
      <w:pPr>
        <w:widowControl w:val="0"/>
        <w:tabs>
          <w:tab w:val="left" w:pos="-144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9A3CC0" w:rsidRDefault="008A3AC6" w:rsidP="009443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Cele i </w:t>
      </w:r>
      <w:r w:rsidR="00740EB5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zadania na rok 2021 zaplanowane zostały w Planie</w:t>
      </w:r>
      <w:r w:rsidR="00A83650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Działalnoś</w:t>
      </w: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ci i Plan</w:t>
      </w:r>
      <w:r w:rsidR="00740EB5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ie Finansowym J</w:t>
      </w: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ednostki. </w:t>
      </w:r>
    </w:p>
    <w:p w:rsidR="0094433E" w:rsidRDefault="00766B93" w:rsidP="009443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Ponadto podjęte zostaną d</w:t>
      </w:r>
      <w:r w:rsidR="0094433E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ziałania mające na celu podniesienie kompetencji </w:t>
      </w: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i jakości pracy </w:t>
      </w:r>
      <w:r w:rsidR="00522E05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pracowników </w:t>
      </w:r>
      <w:r w:rsidR="0094433E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kadry oraz </w:t>
      </w:r>
      <w:r w:rsidR="00522E05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działań </w:t>
      </w:r>
      <w:r w:rsidR="0094433E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zmierzających do dostosowania stanu zatrudnienia do ilości i jakości zadań w zakładzie.</w:t>
      </w: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Kontynuowane będą działania związane z archiwizacją dokumentów oraz bieżącą aktualizacją dokumentów.</w:t>
      </w:r>
      <w:r w:rsidR="00522E05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</w:t>
      </w:r>
    </w:p>
    <w:p w:rsidR="00E60DA6" w:rsidRDefault="00E60DA6" w:rsidP="00E60D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Dział III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Działania, które zostały podjęte w ubiegłym roku w celu poprawy funkcjonowania kontroli zarządczej.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numPr>
          <w:ilvl w:val="0"/>
          <w:numId w:val="10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Działania, które zostały zaplanowane na rok, którego dotyczy oświadczenie:</w:t>
      </w:r>
    </w:p>
    <w:p w:rsidR="00DB0338" w:rsidRDefault="00DB0338" w:rsidP="00D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</w:p>
    <w:p w:rsidR="008A3AC6" w:rsidRDefault="00766B93" w:rsidP="008A3AC6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wdrożono</w:t>
      </w:r>
      <w:r w:rsidR="00C10E30"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do wykonania </w:t>
      </w: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Instrukcję Kancelaryjną</w:t>
      </w:r>
      <w:r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z jednolitym rzeczowym wykazem akt i  instrukcją w sprawie organizacji i zakresu </w:t>
      </w: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działania </w:t>
      </w:r>
      <w:r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składnicy akt</w:t>
      </w:r>
    </w:p>
    <w:p w:rsidR="008A3AC6" w:rsidRDefault="00E56C09" w:rsidP="008A3AC6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Zaktualizowano</w:t>
      </w:r>
      <w:r w:rsidR="00C10E30"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</w:t>
      </w:r>
      <w:r w:rsidR="00B10010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Regulamin Zakładowego Funduszu Świadczeń Socjalnych, Regulamin Zakładowego Funduszu Aktywności, oraz Regulamin Organizacyjny </w:t>
      </w:r>
      <w:r w:rsidRPr="008A3AC6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</w:t>
      </w:r>
    </w:p>
    <w:p w:rsidR="008A3AC6" w:rsidRDefault="00B10010" w:rsidP="008A3AC6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Wprowadzono Kodeks Etyki, zasady użytkowania pojazdów  prywatnych do celów służbowych, Regulamin wyboru przedstawiciela pracowników, Procedury produkcji świec zapachowych oraz Procedury produkcji mydeł glicerynowych </w:t>
      </w:r>
    </w:p>
    <w:p w:rsidR="00B10010" w:rsidRDefault="00B10010" w:rsidP="008A3AC6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Powołano komisję socjalną i Zespół Programowy</w:t>
      </w:r>
    </w:p>
    <w:p w:rsidR="00B10010" w:rsidRDefault="00B10010" w:rsidP="008A3AC6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Przygotowano i wprowadzono do wykonania nową dokumentację dotyczącą Indywidualnych Programów Rehabilitacji.</w:t>
      </w:r>
    </w:p>
    <w:p w:rsidR="00B10010" w:rsidRDefault="00B10010" w:rsidP="008A3AC6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Wprowadzono nowy znak graficzny zakładu - LOGO</w:t>
      </w:r>
    </w:p>
    <w:p w:rsidR="00946E2E" w:rsidRPr="00DB0338" w:rsidRDefault="00946E2E" w:rsidP="00D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numPr>
          <w:ilvl w:val="0"/>
          <w:numId w:val="12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Pozostałe działania:</w:t>
      </w:r>
    </w:p>
    <w:p w:rsidR="00B10010" w:rsidRDefault="00B10010" w:rsidP="00B10010">
      <w:pPr>
        <w:widowControl w:val="0"/>
        <w:tabs>
          <w:tab w:val="left" w:pos="-144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10010" w:rsidRDefault="008A3AC6" w:rsidP="00522E05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Poprawiono warunki bezpieczeństwa i higieny pracy w poszczególnych pomieszczeniach zakładu</w:t>
      </w:r>
      <w:r w:rsidR="00B10010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, w tym przygotowano pracownię do produkcji świec i mydeł.</w:t>
      </w:r>
    </w:p>
    <w:p w:rsidR="00B10010" w:rsidRDefault="00522E05" w:rsidP="00522E05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Zapewniono pracownikom uczestnictwo w szkoleniach (szkolenia darmowe w ramach programów unijnych)</w:t>
      </w:r>
    </w:p>
    <w:p w:rsidR="00522E05" w:rsidRDefault="00522E05" w:rsidP="00522E05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Prowadzono nadzór nad przestrzeganiem procedur i jakością pracy</w:t>
      </w:r>
    </w:p>
    <w:p w:rsidR="00522E05" w:rsidRPr="00B10010" w:rsidRDefault="00522E05" w:rsidP="00522E05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Wdrożono działania zaradcze w czasie długoterminowych nieobecności pracowników kadry</w:t>
      </w:r>
    </w:p>
    <w:p w:rsidR="00531EEB" w:rsidRDefault="00531EEB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najistotniejsze działania, niezaplanowane w oświadczeniu za rok poprzedzający rok, którego dotyczy niniejsze oświadczenie, jeżeli takie działania zostały podjęte.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  <w:t>Objaśnienia: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</w:pPr>
    </w:p>
    <w:p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W Dziale I , w zależności od wyników oceny stanu kontroli zarządczej, wypełnia się tylko jedną część z części A albo B, albo C przez zaznaczenie znakiem „X’ odpowiedniego wiersza. Pozostałe dwie części wykreśla się. Część D wypełnia się niezależnie od wyników oceny stanu kontroli zarządczej.</w:t>
      </w:r>
    </w:p>
    <w:p w:rsidR="00BD440E" w:rsidRDefault="00BD440E" w:rsidP="00BD440E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zarządzania ryzykiem.</w:t>
      </w:r>
    </w:p>
    <w:p w:rsidR="00BD440E" w:rsidRDefault="00BD440E" w:rsidP="00BD440E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BD440E" w:rsidRDefault="00BD440E" w:rsidP="00BD440E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Część C wypełnia się 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W Części D znakiem „X” należy zaznaczyć odpowiednie wiersze. W przypadku zaznaczenia punktu „innych źródeł informacji” należy je wymienić.</w:t>
      </w:r>
    </w:p>
    <w:p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Dział II sporządzany jest w przypadku, gdy w Dziale I niniejszego oświadczenia zaznaczono część B lub C.</w:t>
      </w:r>
    </w:p>
    <w:p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Dział III sporządzany jest w przypadku, gdy w Dziale I oświadczenia za rok poprzedzający rok, którego dotyczy niniejsze oświadczenie, była zaznaczona część B lub C lub gdy w roku, którego dotyczy niniejsze oświadczenie, były podejmowane inne niezaplanowane działania mające na celu poprawę funkcjonowania kontroli zarządczej.</w:t>
      </w: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16"/>
          <w:szCs w:val="16"/>
          <w:lang w:eastAsia="pl-PL"/>
        </w:rPr>
      </w:pPr>
    </w:p>
    <w:p w:rsidR="00BD440E" w:rsidRDefault="00BD440E" w:rsidP="00BD440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sz w:val="16"/>
          <w:szCs w:val="16"/>
          <w:lang w:eastAsia="pl-PL"/>
        </w:rPr>
      </w:pPr>
    </w:p>
    <w:p w:rsidR="00E16BD2" w:rsidRPr="00675220" w:rsidRDefault="00E16BD2" w:rsidP="00675220"/>
    <w:sectPr w:rsidR="00E16BD2" w:rsidRPr="00675220" w:rsidSect="00A8365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72A6"/>
    <w:multiLevelType w:val="hybridMultilevel"/>
    <w:tmpl w:val="23560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82C9E"/>
    <w:multiLevelType w:val="hybridMultilevel"/>
    <w:tmpl w:val="EEFE1CF2"/>
    <w:lvl w:ilvl="0" w:tplc="564C3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67039"/>
    <w:multiLevelType w:val="multilevel"/>
    <w:tmpl w:val="FA8C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0292B"/>
    <w:multiLevelType w:val="multilevel"/>
    <w:tmpl w:val="07606BE6"/>
    <w:styleLink w:val="WW8Num14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4">
    <w:nsid w:val="4D050C06"/>
    <w:multiLevelType w:val="multilevel"/>
    <w:tmpl w:val="07325A58"/>
    <w:styleLink w:val="WW8Num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C4A4A40"/>
    <w:multiLevelType w:val="multilevel"/>
    <w:tmpl w:val="60F40122"/>
    <w:styleLink w:val="WW8Num1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C8E78D3"/>
    <w:multiLevelType w:val="multilevel"/>
    <w:tmpl w:val="10D6237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CB73314"/>
    <w:multiLevelType w:val="hybridMultilevel"/>
    <w:tmpl w:val="9B56A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C3E6D"/>
    <w:multiLevelType w:val="hybridMultilevel"/>
    <w:tmpl w:val="F2E6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561139"/>
    <w:multiLevelType w:val="multilevel"/>
    <w:tmpl w:val="B882C26E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6D6C"/>
    <w:rsid w:val="000C7683"/>
    <w:rsid w:val="00103433"/>
    <w:rsid w:val="00154688"/>
    <w:rsid w:val="00163253"/>
    <w:rsid w:val="001A0942"/>
    <w:rsid w:val="001C2767"/>
    <w:rsid w:val="001D0982"/>
    <w:rsid w:val="001D6880"/>
    <w:rsid w:val="001E377F"/>
    <w:rsid w:val="00210812"/>
    <w:rsid w:val="00224F4A"/>
    <w:rsid w:val="00225CE2"/>
    <w:rsid w:val="00284DF7"/>
    <w:rsid w:val="0029382D"/>
    <w:rsid w:val="0031620C"/>
    <w:rsid w:val="00336C34"/>
    <w:rsid w:val="00360005"/>
    <w:rsid w:val="00394CBF"/>
    <w:rsid w:val="003B491F"/>
    <w:rsid w:val="003C246F"/>
    <w:rsid w:val="00452AD6"/>
    <w:rsid w:val="00462344"/>
    <w:rsid w:val="004C253B"/>
    <w:rsid w:val="00522E05"/>
    <w:rsid w:val="00531EEB"/>
    <w:rsid w:val="0057331B"/>
    <w:rsid w:val="005B6EFD"/>
    <w:rsid w:val="005D13BF"/>
    <w:rsid w:val="00666F14"/>
    <w:rsid w:val="00675220"/>
    <w:rsid w:val="00696FAE"/>
    <w:rsid w:val="00722D12"/>
    <w:rsid w:val="00740360"/>
    <w:rsid w:val="00740EB5"/>
    <w:rsid w:val="0075304E"/>
    <w:rsid w:val="00766B8C"/>
    <w:rsid w:val="00766B93"/>
    <w:rsid w:val="007B5C63"/>
    <w:rsid w:val="007B62E7"/>
    <w:rsid w:val="007F3607"/>
    <w:rsid w:val="008A3AC6"/>
    <w:rsid w:val="008D3CF7"/>
    <w:rsid w:val="00924E46"/>
    <w:rsid w:val="00937E72"/>
    <w:rsid w:val="0094433E"/>
    <w:rsid w:val="00944FAD"/>
    <w:rsid w:val="00946E2E"/>
    <w:rsid w:val="00996D6C"/>
    <w:rsid w:val="009A3CC0"/>
    <w:rsid w:val="009D5BD5"/>
    <w:rsid w:val="009F28E7"/>
    <w:rsid w:val="00A6521B"/>
    <w:rsid w:val="00A83650"/>
    <w:rsid w:val="00AF3566"/>
    <w:rsid w:val="00B10010"/>
    <w:rsid w:val="00B15527"/>
    <w:rsid w:val="00BA38BF"/>
    <w:rsid w:val="00BD440E"/>
    <w:rsid w:val="00BE3E2B"/>
    <w:rsid w:val="00C10E30"/>
    <w:rsid w:val="00C43029"/>
    <w:rsid w:val="00C774E7"/>
    <w:rsid w:val="00CC3894"/>
    <w:rsid w:val="00DA1AEC"/>
    <w:rsid w:val="00DB0338"/>
    <w:rsid w:val="00DD2D57"/>
    <w:rsid w:val="00E06869"/>
    <w:rsid w:val="00E16BD2"/>
    <w:rsid w:val="00E54053"/>
    <w:rsid w:val="00E56C09"/>
    <w:rsid w:val="00E60DA6"/>
    <w:rsid w:val="00E74C4C"/>
    <w:rsid w:val="00E83375"/>
    <w:rsid w:val="00ED7CA1"/>
    <w:rsid w:val="00EE2B4A"/>
    <w:rsid w:val="00F41EA3"/>
    <w:rsid w:val="00FB55E7"/>
    <w:rsid w:val="00FD024B"/>
    <w:rsid w:val="00FF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4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C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C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530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6BD2"/>
    <w:rPr>
      <w:color w:val="0563C1" w:themeColor="hyperlink"/>
      <w:u w:val="single"/>
    </w:rPr>
  </w:style>
  <w:style w:type="paragraph" w:customStyle="1" w:styleId="a">
    <w:name w:val="."/>
    <w:basedOn w:val="Normalny"/>
    <w:qFormat/>
    <w:rsid w:val="003B491F"/>
    <w:pPr>
      <w:spacing w:after="0" w:line="240" w:lineRule="auto"/>
      <w:ind w:firstLine="708"/>
    </w:pPr>
    <w:rPr>
      <w:u w:val="single"/>
    </w:rPr>
  </w:style>
  <w:style w:type="paragraph" w:styleId="Akapitzlist">
    <w:name w:val="List Paragraph"/>
    <w:basedOn w:val="Normalny"/>
    <w:uiPriority w:val="34"/>
    <w:qFormat/>
    <w:rsid w:val="00BD440E"/>
    <w:pPr>
      <w:spacing w:line="256" w:lineRule="auto"/>
      <w:ind w:left="720"/>
      <w:contextualSpacing/>
    </w:pPr>
  </w:style>
  <w:style w:type="numbering" w:customStyle="1" w:styleId="WW8Num14">
    <w:name w:val="WW8Num14"/>
    <w:rsid w:val="00BD440E"/>
    <w:pPr>
      <w:numPr>
        <w:numId w:val="2"/>
      </w:numPr>
    </w:pPr>
  </w:style>
  <w:style w:type="numbering" w:customStyle="1" w:styleId="WW8Num15">
    <w:name w:val="WW8Num15"/>
    <w:rsid w:val="00BD440E"/>
    <w:pPr>
      <w:numPr>
        <w:numId w:val="5"/>
      </w:numPr>
    </w:pPr>
  </w:style>
  <w:style w:type="numbering" w:customStyle="1" w:styleId="WW8Num16">
    <w:name w:val="WW8Num16"/>
    <w:rsid w:val="00BD440E"/>
    <w:pPr>
      <w:numPr>
        <w:numId w:val="7"/>
      </w:numPr>
    </w:pPr>
  </w:style>
  <w:style w:type="numbering" w:customStyle="1" w:styleId="WW8Num17">
    <w:name w:val="WW8Num17"/>
    <w:rsid w:val="00BD440E"/>
    <w:pPr>
      <w:numPr>
        <w:numId w:val="9"/>
      </w:numPr>
    </w:pPr>
  </w:style>
  <w:style w:type="numbering" w:customStyle="1" w:styleId="WW8Num18">
    <w:name w:val="WW8Num18"/>
    <w:rsid w:val="00BD440E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</dc:creator>
  <cp:lastModifiedBy>HP1</cp:lastModifiedBy>
  <cp:revision>6</cp:revision>
  <cp:lastPrinted>2021-03-04T11:51:00Z</cp:lastPrinted>
  <dcterms:created xsi:type="dcterms:W3CDTF">2021-12-30T15:01:00Z</dcterms:created>
  <dcterms:modified xsi:type="dcterms:W3CDTF">2022-01-20T11:40:00Z</dcterms:modified>
</cp:coreProperties>
</file>